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28" w:rsidRPr="00AE5A18" w:rsidRDefault="00BD58EF" w:rsidP="00E51965">
      <w:pPr>
        <w:pStyle w:val="1"/>
        <w:shd w:val="clear" w:color="auto" w:fill="auto"/>
        <w:spacing w:line="302" w:lineRule="exact"/>
        <w:jc w:val="center"/>
        <w:rPr>
          <w:lang w:val="ru-RU"/>
        </w:rPr>
      </w:pPr>
      <w:r w:rsidRPr="00E51965">
        <w:t>Единые (котловые) тарифы на услуги по передаче электрической энергии на территории Красноярского края 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Pr="00E51965">
        <w:t>нему категорий потребителей»</w:t>
      </w:r>
      <w:r w:rsidR="00AE5A18">
        <w:rPr>
          <w:lang w:val="ru-RU"/>
        </w:rPr>
        <w:t xml:space="preserve">  на 2015 год</w:t>
      </w:r>
    </w:p>
    <w:tbl>
      <w:tblPr>
        <w:tblpPr w:leftFromText="180" w:rightFromText="180" w:vertAnchor="text" w:horzAnchor="margin" w:tblpY="371"/>
        <w:tblW w:w="109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2895"/>
        <w:gridCol w:w="1559"/>
        <w:gridCol w:w="1276"/>
        <w:gridCol w:w="1417"/>
        <w:gridCol w:w="1418"/>
        <w:gridCol w:w="1559"/>
      </w:tblGrid>
      <w:tr w:rsidR="00805CCE" w:rsidRPr="00E51965" w:rsidTr="00805CCE">
        <w:trPr>
          <w:trHeight w:val="55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 xml:space="preserve">№ </w:t>
            </w:r>
            <w:proofErr w:type="gramStart"/>
            <w:r w:rsidRPr="00E51965">
              <w:rPr>
                <w:rStyle w:val="2-1pt"/>
                <w:rFonts w:ascii="Times New Roman" w:hAnsi="Times New Roman" w:cs="Times New Roman"/>
              </w:rPr>
              <w:t>п</w:t>
            </w:r>
            <w:proofErr w:type="gramEnd"/>
            <w:r w:rsidRPr="00E51965">
              <w:rPr>
                <w:rStyle w:val="2-1pt"/>
                <w:rFonts w:ascii="Times New Roman" w:hAnsi="Times New Roman" w:cs="Times New Roman"/>
              </w:rPr>
              <w:t>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5A1317" w:rsidRDefault="00805CCE" w:rsidP="00805CCE">
            <w:pPr>
              <w:pStyle w:val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F4E2E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Источник официального опубликования</w:t>
            </w:r>
          </w:p>
        </w:tc>
      </w:tr>
      <w:tr w:rsidR="00805CCE" w:rsidRPr="00E51965" w:rsidTr="00805CCE">
        <w:trPr>
          <w:trHeight w:val="564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716737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6737">
              <w:rPr>
                <w:rFonts w:ascii="Times New Roman" w:hAnsi="Times New Roman" w:cs="Times New Roman"/>
                <w:sz w:val="18"/>
                <w:szCs w:val="18"/>
              </w:rPr>
              <w:t>с 01.01.201</w:t>
            </w:r>
            <w:r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 </w:t>
            </w:r>
            <w:r w:rsidRPr="00716737">
              <w:rPr>
                <w:rFonts w:ascii="Times New Roman" w:hAnsi="Times New Roman" w:cs="Times New Roman"/>
                <w:sz w:val="18"/>
                <w:szCs w:val="18"/>
              </w:rPr>
              <w:t>по 30.06.201</w:t>
            </w:r>
            <w:r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F4E2E" w:rsidRDefault="00805CCE" w:rsidP="00805CC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CCE" w:rsidRPr="00E51965" w:rsidTr="00805CCE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20"/>
              <w:shd w:val="clear" w:color="auto" w:fill="auto"/>
              <w:spacing w:line="240" w:lineRule="auto"/>
              <w:ind w:left="19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20"/>
              <w:shd w:val="clear" w:color="auto" w:fill="auto"/>
              <w:spacing w:line="240" w:lineRule="auto"/>
              <w:ind w:left="9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FF498C" w:rsidRDefault="00805CCE" w:rsidP="00805CCE">
            <w:pPr>
              <w:pStyle w:val="20"/>
              <w:shd w:val="clear" w:color="auto" w:fill="auto"/>
              <w:spacing w:line="240" w:lineRule="auto"/>
              <w:ind w:left="6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/>
          <w:p w:rsidR="00805CCE" w:rsidRPr="00F969AD" w:rsidRDefault="00805CCE" w:rsidP="00805CC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от 19.12.2014  № 347-п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805CCE" w:rsidP="00805CC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jc w:val="center"/>
            </w:pPr>
          </w:p>
          <w:p w:rsidR="00805CCE" w:rsidRDefault="00805CCE" w:rsidP="00805CC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05CCE" w:rsidRDefault="00805CCE" w:rsidP="00805CC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8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05CCE" w:rsidRPr="001041A6" w:rsidRDefault="00805CCE" w:rsidP="00805CC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  <w:r w:rsidRPr="00E51965">
              <w:t>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E51965">
              <w:t xml:space="preserve">Население </w:t>
            </w:r>
            <w:r>
              <w:rPr>
                <w:lang w:val="ru-RU"/>
              </w:rPr>
              <w:t xml:space="preserve">и приравненные к нему категории потребителей (в пределах социальной нормы потребления электроэнергии) </w:t>
            </w:r>
            <w:r w:rsidRPr="00E51965">
              <w:t>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2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2"/>
                <w:szCs w:val="22"/>
              </w:rPr>
            </w:pPr>
            <w:r w:rsidRPr="00A946D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>Население, за ис</w:t>
            </w:r>
            <w:r>
              <w:t xml:space="preserve">ключением </w:t>
            </w:r>
            <w:proofErr w:type="gramStart"/>
            <w:r>
              <w:t>указанного</w:t>
            </w:r>
            <w:proofErr w:type="gramEnd"/>
            <w:r>
              <w:t xml:space="preserve"> в пунктах </w:t>
            </w:r>
            <w:r>
              <w:rPr>
                <w:lang w:val="ru-RU"/>
              </w:rPr>
              <w:t xml:space="preserve">1.1.2 </w:t>
            </w:r>
            <w:r w:rsidRPr="00E51965">
              <w:t xml:space="preserve"> и</w:t>
            </w:r>
            <w:r>
              <w:rPr>
                <w:rStyle w:val="SimHei10pt0pt"/>
                <w:rFonts w:ascii="Times New Roman" w:hAnsi="Times New Roman" w:cs="Times New Roman"/>
              </w:rPr>
              <w:t xml:space="preserve"> </w:t>
            </w:r>
            <w:r w:rsidRPr="008F0D7F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1.1.3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  <w:r>
              <w:rPr>
                <w:lang w:val="ru-RU"/>
              </w:rPr>
              <w:t xml:space="preserve">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1,</w:t>
            </w:r>
            <w:r>
              <w:rPr>
                <w:lang w:val="ru-RU"/>
              </w:rPr>
              <w:t>19886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  <w:r>
              <w:t>1.1.</w:t>
            </w:r>
            <w:r>
              <w:rPr>
                <w:lang w:val="ru-RU"/>
              </w:rPr>
              <w:t>1</w:t>
            </w:r>
            <w:r w:rsidRPr="00E51965">
              <w:t>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9C6F0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0,62886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59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  <w:ind w:left="60"/>
            </w:pPr>
            <w:r w:rsidRPr="009C6F06">
              <w:t>Население, проживающее в сельских населенных пунктах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0,62886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1.1.3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Pr="008F0D7F">
              <w:t>риравненные</w:t>
            </w:r>
            <w:proofErr w:type="spellEnd"/>
            <w:r w:rsidRPr="008F0D7F">
              <w:t xml:space="preserve"> к населению</w:t>
            </w:r>
            <w:r>
              <w:rPr>
                <w:lang w:val="ru-RU"/>
              </w:rPr>
              <w:t xml:space="preserve"> категории потребителей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8F0D7F" w:rsidRDefault="00207872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207872">
              <w:t>1,</w:t>
            </w:r>
            <w:r w:rsidRPr="00207872">
              <w:rPr>
                <w:lang w:val="ru-RU"/>
              </w:rPr>
              <w:t>19886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44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E519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  <w:r w:rsidRPr="008F0D7F">
              <w:t>Население и приравненные к нему ка</w:t>
            </w:r>
            <w:r>
              <w:t>тегории потребителей (</w:t>
            </w:r>
            <w:r>
              <w:rPr>
                <w:lang w:val="ru-RU"/>
              </w:rPr>
              <w:t>сверх</w:t>
            </w:r>
            <w:r w:rsidRPr="008F0D7F">
              <w:t xml:space="preserve"> социальной нормы потребления электроэнергии)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</w:p>
        </w:tc>
      </w:tr>
      <w:tr w:rsidR="00805CCE" w:rsidRPr="00E51965" w:rsidTr="00805CCE">
        <w:trPr>
          <w:trHeight w:val="29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  <w:r>
              <w:rPr>
                <w:lang w:val="ru-RU"/>
              </w:rPr>
              <w:t>2</w:t>
            </w:r>
            <w:r w:rsidRPr="00E51965">
              <w:t>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Население, за ис</w:t>
            </w:r>
            <w:r>
              <w:t xml:space="preserve">ключением </w:t>
            </w:r>
            <w:proofErr w:type="gramStart"/>
            <w:r>
              <w:t>указанного</w:t>
            </w:r>
            <w:proofErr w:type="gramEnd"/>
            <w:r>
              <w:t xml:space="preserve"> в пунктах </w:t>
            </w:r>
            <w:r>
              <w:rPr>
                <w:lang w:val="ru-RU"/>
              </w:rPr>
              <w:t>2</w:t>
            </w:r>
            <w:r>
              <w:t xml:space="preserve">.1.2  и </w:t>
            </w:r>
            <w:r>
              <w:rPr>
                <w:lang w:val="ru-RU"/>
              </w:rPr>
              <w:t>2</w:t>
            </w:r>
            <w:r>
              <w:t>.1</w:t>
            </w:r>
            <w:r w:rsidRPr="008F0D7F">
              <w:t>.3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2,38886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2.1.1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B62E17">
              <w:t>Одноставочный</w:t>
            </w:r>
            <w:proofErr w:type="spellEnd"/>
            <w:r w:rsidRPr="00B62E17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r w:rsidRPr="00E51965">
              <w:t>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3C26EC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1,45886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217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2.1</w:t>
            </w:r>
            <w:r w:rsidRPr="00E51965"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2542C1">
              <w:t>Население, проживающее в сельских населенных пунктах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31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2542C1">
              <w:t>Одноставочный</w:t>
            </w:r>
            <w:proofErr w:type="spellEnd"/>
            <w:r w:rsidRPr="002542C1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1,45886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2.1.3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5021D">
              <w:t>Приравненные к населению категории потребителей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9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E92A04">
              <w:t>Одноставочный</w:t>
            </w:r>
            <w:proofErr w:type="spellEnd"/>
            <w:r w:rsidRPr="00E92A04">
              <w:t xml:space="preserve"> тариф (в том числе дифференцированный по двум и по трем зонам суток)</w:t>
            </w:r>
            <w:r w:rsidRPr="00E92A04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Pr="00E92A04">
              <w:rPr>
                <w:lang w:val="ru-RU"/>
              </w:rPr>
              <w:t>руб</w:t>
            </w:r>
            <w:proofErr w:type="spellEnd"/>
            <w:r w:rsidRPr="00E92A04">
              <w:rPr>
                <w:lang w:val="ru-RU"/>
              </w:rPr>
              <w:t>/кВт*</w:t>
            </w:r>
            <w:proofErr w:type="gramStart"/>
            <w:r w:rsidRPr="00E92A04">
              <w:rPr>
                <w:lang w:val="ru-RU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E92A04">
              <w:rPr>
                <w:lang w:val="ru-RU"/>
              </w:rPr>
              <w:t>2,38886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</w:tbl>
    <w:p w:rsidR="00E51965" w:rsidRPr="00E51965" w:rsidRDefault="00E51965" w:rsidP="009F4E2E">
      <w:pPr>
        <w:pStyle w:val="1"/>
        <w:shd w:val="clear" w:color="auto" w:fill="auto"/>
        <w:tabs>
          <w:tab w:val="left" w:pos="9072"/>
        </w:tabs>
        <w:spacing w:line="302" w:lineRule="exact"/>
        <w:jc w:val="center"/>
        <w:rPr>
          <w:lang w:val="ru-RU"/>
        </w:rPr>
      </w:pPr>
    </w:p>
    <w:p w:rsidR="00244328" w:rsidRPr="00E51965" w:rsidRDefault="00244328">
      <w:pPr>
        <w:rPr>
          <w:rFonts w:ascii="Times New Roman" w:hAnsi="Times New Roman" w:cs="Times New Roman"/>
          <w:sz w:val="2"/>
          <w:szCs w:val="2"/>
        </w:rPr>
      </w:pPr>
    </w:p>
    <w:p w:rsidR="00805CCE" w:rsidRDefault="00805CCE">
      <w:pPr>
        <w:pStyle w:val="1"/>
        <w:shd w:val="clear" w:color="auto" w:fill="auto"/>
        <w:spacing w:before="222" w:after="228" w:line="220" w:lineRule="exact"/>
        <w:ind w:left="100"/>
        <w:rPr>
          <w:lang w:val="ru-RU"/>
        </w:rPr>
      </w:pP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Примечание: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1.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 тарифам, указанным в пунктах 1.1, 1.1.1, 1.1.2, 2.1, 2.1.1, 2.1.2 в зависимости от проживания потребителя в сельских или городских населенных пунктах, от оборудования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необорудования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) домов в установленном порядке стационарными электроплитами и (или) электроотопительными установками рассчитываются также следующие потребители, приравненные к населению: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наймодатели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(или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объемах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фактического потребления электрической энергии населения и объемах электроэнергии, израсходованной на места общего пользования;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гарантирующие поставщики,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энергосбытовые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энергоснабжающие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деятельности;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юридические лица, приобретающие электрическую энергию (мощность) для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коммунально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- бытового потребления населения в объемах фактического потребления электрической энергии населения и объемах электроэнергии, израсходованной на места общего пользования;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гарантирующие поставщики,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энергосбытовые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энергоснабжающие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деятельности;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пунктах, жилых зонах при воинских частях, рассчитывающиеся по договору энергоснабжения по общему прибору учета электрической энергии.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2. По тарифам, указанным в пунктах 1.1.2, 2.1.2, рассчитываются также садоводческие, огороднические или дачные некоммерческие объединения граждан.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 тарифам, указанным в пунктах 1.1.3, 2.1.3, рассчитываются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в целях потребления на коммунально-бытовые нужды и не используемую для осуществления коммерческой деятельности, объединения граждан, приобретающих электрическую энергию (мощность) для использования в принадлежащих им хозяйственных постройках (погреба, сараи), содержащиеся за счет прихожан религиозные организации, общественные организации инвалидов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, юридические лица, приобретающие электрическую энергию (мощность) в целях приобретения осужденными в помещениях для их содержания, при условии наличия раздельного учета электрической энергии для указанных помещений.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4. При расчете тарифов, указанных в пунктах 1.1.1, 1.1.2, 2.1.1, 2.1.2, применен утвержденный </w:t>
      </w:r>
      <w:hyperlink r:id="rId9" w:history="1">
        <w:r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0,7.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5. При расчете тарифов, указанных в пунктах 1.1.3 и 2.1.3, применен утвержденный </w:t>
      </w:r>
      <w:hyperlink r:id="rId10" w:history="1">
        <w:r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1.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6. При расчете тарифов учтены объемы полезного отпуска электрической энергии в размере 3440,00 млн.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, величина мощности в размере 690,59920 МВт, в том числе: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в пределах социальной нормы потребления: 1 полугодие 2015 года - 1241,3228 млн.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502,71500 МВт; 2 полугодие 2015 года - 1171,8003 млн.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кВт.ч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466,18180 МВт;</w:t>
      </w:r>
    </w:p>
    <w:p w:rsidR="00B34DD0" w:rsidRDefault="00B34DD0" w:rsidP="00B34D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сверх социальной нормы потребления: 1 полугодие 2015 года - 528,1840 млн.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213,9048 МВт; 2 полугодие 2015 года - 498,6929 млн.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кВт.ч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198,39680 МВт.</w:t>
      </w:r>
    </w:p>
    <w:p w:rsidR="00791DA9" w:rsidRPr="00791DA9" w:rsidRDefault="00791DA9" w:rsidP="00B34DD0">
      <w:pPr>
        <w:pStyle w:val="1"/>
        <w:shd w:val="clear" w:color="auto" w:fill="auto"/>
        <w:spacing w:before="222" w:after="228" w:line="220" w:lineRule="exact"/>
        <w:ind w:left="100"/>
        <w:rPr>
          <w:lang w:val="ru-RU"/>
        </w:rPr>
      </w:pPr>
      <w:bookmarkStart w:id="0" w:name="_GoBack"/>
      <w:bookmarkEnd w:id="0"/>
    </w:p>
    <w:sectPr w:rsidR="00791DA9" w:rsidRPr="00791DA9" w:rsidSect="00805CCE">
      <w:headerReference w:type="default" r:id="rId11"/>
      <w:type w:val="continuous"/>
      <w:pgSz w:w="11905" w:h="16837"/>
      <w:pgMar w:top="142" w:right="281" w:bottom="0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1F" w:rsidRDefault="006B381F">
      <w:r>
        <w:separator/>
      </w:r>
    </w:p>
  </w:endnote>
  <w:endnote w:type="continuationSeparator" w:id="0">
    <w:p w:rsidR="006B381F" w:rsidRDefault="006B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1F" w:rsidRDefault="006B381F"/>
  </w:footnote>
  <w:footnote w:type="continuationSeparator" w:id="0">
    <w:p w:rsidR="006B381F" w:rsidRDefault="006B38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B34DD0" w:rsidRPr="00B34DD0">
      <w:rPr>
        <w:rStyle w:val="11pt"/>
        <w:noProof/>
      </w:rPr>
      <w:t>2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28"/>
    <w:rsid w:val="000A4E92"/>
    <w:rsid w:val="001038DA"/>
    <w:rsid w:val="001041A6"/>
    <w:rsid w:val="00207872"/>
    <w:rsid w:val="00236F39"/>
    <w:rsid w:val="00244328"/>
    <w:rsid w:val="0025021D"/>
    <w:rsid w:val="002542C1"/>
    <w:rsid w:val="0037511A"/>
    <w:rsid w:val="003C26EC"/>
    <w:rsid w:val="00485556"/>
    <w:rsid w:val="0054506A"/>
    <w:rsid w:val="005A1317"/>
    <w:rsid w:val="005A31BC"/>
    <w:rsid w:val="006B381F"/>
    <w:rsid w:val="00716737"/>
    <w:rsid w:val="007506C9"/>
    <w:rsid w:val="00786919"/>
    <w:rsid w:val="00791DA9"/>
    <w:rsid w:val="00805CCE"/>
    <w:rsid w:val="008F0D7F"/>
    <w:rsid w:val="009337D4"/>
    <w:rsid w:val="009B29D1"/>
    <w:rsid w:val="009C6F06"/>
    <w:rsid w:val="009F4E2E"/>
    <w:rsid w:val="00A946D2"/>
    <w:rsid w:val="00AB7024"/>
    <w:rsid w:val="00AC79B0"/>
    <w:rsid w:val="00AE5A18"/>
    <w:rsid w:val="00B34DD0"/>
    <w:rsid w:val="00B62E17"/>
    <w:rsid w:val="00B7359B"/>
    <w:rsid w:val="00BA3077"/>
    <w:rsid w:val="00BD58EF"/>
    <w:rsid w:val="00BF36A6"/>
    <w:rsid w:val="00D07205"/>
    <w:rsid w:val="00E51965"/>
    <w:rsid w:val="00E92A04"/>
    <w:rsid w:val="00F969A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E892DD3EFEF8B69D2537FE399A4C7AB3C8AB4DDE613448680B2F0C34FC0C12002BB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892DD3EFEF8B69D2537FE399A4C7AB3C8AB4DDE613448680B2F0C34FC0C12002BB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8CF9-A9A4-40B2-B5DA-7CDDFCBD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 С.А.</dc:creator>
  <cp:lastModifiedBy>sos</cp:lastModifiedBy>
  <cp:revision>3</cp:revision>
  <dcterms:created xsi:type="dcterms:W3CDTF">2015-05-13T03:01:00Z</dcterms:created>
  <dcterms:modified xsi:type="dcterms:W3CDTF">2015-05-13T03:02:00Z</dcterms:modified>
</cp:coreProperties>
</file>