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16" w:rsidRDefault="001F2416" w:rsidP="001F2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1.9. Информация об условиях, на которых</w:t>
      </w:r>
    </w:p>
    <w:p w:rsidR="001F2416" w:rsidRDefault="001F2416" w:rsidP="001F2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осуществляется поставка регулируемых товаров</w:t>
      </w:r>
    </w:p>
    <w:p w:rsidR="001F2416" w:rsidRDefault="001F2416" w:rsidP="001F2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оказание регулируемых услуг</w:t>
      </w:r>
    </w:p>
    <w:p w:rsidR="001F2416" w:rsidRDefault="001F2416" w:rsidP="001F2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0"/>
        <w:gridCol w:w="2760"/>
      </w:tblGrid>
      <w:tr w:rsidR="001F2416" w:rsidTr="001F2416">
        <w:trPr>
          <w:trHeight w:val="800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416" w:rsidRDefault="001F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об условиях публичных  договоров  поставок</w:t>
            </w:r>
          </w:p>
          <w:p w:rsidR="001F2416" w:rsidRDefault="001F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регулируемых товаров, оказания регулируемых  услуг,</w:t>
            </w:r>
          </w:p>
          <w:p w:rsidR="001F2416" w:rsidRDefault="001F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  том   числе   договоров   о    подключении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</w:p>
          <w:p w:rsidR="001F2416" w:rsidRDefault="001F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горячего водоснабжения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416" w:rsidRDefault="004A6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" w:tooltip="http://www.kraskom.com/abonent/sales-service/normative-acts/" w:history="1">
              <w:r>
                <w:rPr>
                  <w:rStyle w:val="a3"/>
                </w:rPr>
                <w:t>http://www.kraskom.com/abonent/sales-service/normative-acts/</w:t>
              </w:r>
            </w:hyperlink>
          </w:p>
        </w:tc>
      </w:tr>
    </w:tbl>
    <w:p w:rsidR="00170FDB" w:rsidRDefault="00170FDB">
      <w:bookmarkStart w:id="0" w:name="_GoBack"/>
      <w:bookmarkEnd w:id="0"/>
    </w:p>
    <w:sectPr w:rsidR="0017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16"/>
    <w:rsid w:val="00170FDB"/>
    <w:rsid w:val="001F2416"/>
    <w:rsid w:val="004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61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61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skom.com/abonent/sales-service/normative-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2014-05-20T00:34:00Z</dcterms:created>
  <dcterms:modified xsi:type="dcterms:W3CDTF">2014-05-20T00:36:00Z</dcterms:modified>
</cp:coreProperties>
</file>